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AF" w:rsidRDefault="001F69D8" w:rsidP="001F69D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Guidelines for Developing Recruitment Materials</w:t>
      </w:r>
    </w:p>
    <w:p w:rsidR="001F69D8" w:rsidRPr="00E439EC" w:rsidRDefault="001F69D8" w:rsidP="001F69D8">
      <w:r w:rsidRPr="00E439EC">
        <w:t xml:space="preserve">Provide the IRB with all of the study’s recruitment documents as they will be used (e.g., reflect the formatting and images that will be used). </w:t>
      </w:r>
    </w:p>
    <w:p w:rsidR="001F69D8" w:rsidRPr="00E439EC" w:rsidRDefault="001F69D8" w:rsidP="001F69D8">
      <w:r w:rsidRPr="00E439EC">
        <w:t>Advertisements and recruitment materials should incorporate the following basic guidelines: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 xml:space="preserve"> The approach is straightforward and honest.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Easy for subjects to read and understand</w:t>
      </w:r>
      <w:r w:rsidR="007379DA">
        <w:t>, preferably around a seventh grade reading level</w:t>
      </w:r>
      <w:r w:rsidRPr="00E439EC">
        <w:t xml:space="preserve"> (for example, be sure to use non-technical/scientific terms).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“Research” is specified.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Eligibility criteria are included.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The purpose is clearly stated.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If treatment is included, the word “exp</w:t>
      </w:r>
      <w:r w:rsidR="007379DA">
        <w:t>erimental” must precede all uses</w:t>
      </w:r>
      <w:r w:rsidRPr="00E439EC">
        <w:t xml:space="preserve"> of the word “treatment”.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The benefits are included.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 xml:space="preserve">If compensation is listed, language should clarify that the compensation </w:t>
      </w:r>
      <w:r w:rsidR="007379DA">
        <w:t xml:space="preserve">is </w:t>
      </w:r>
      <w:r w:rsidRPr="00E439EC">
        <w:t xml:space="preserve">for </w:t>
      </w:r>
      <w:r w:rsidR="007379DA">
        <w:t xml:space="preserve">the </w:t>
      </w:r>
      <w:r w:rsidRPr="00E439EC">
        <w:t>time, trouble and expenses involved with being a research participant.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The contact person’s name in included.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While providing the research team’s contact information, write, “For more information contact…” as opposed to writing, “To volunteer for the study contact….</w:t>
      </w:r>
      <w:proofErr w:type="gramStart"/>
      <w:r w:rsidRPr="00E439EC">
        <w:t>”.</w:t>
      </w:r>
      <w:proofErr w:type="gramEnd"/>
      <w:r w:rsidRPr="00E439EC">
        <w:t xml:space="preserve">  The reason for this guideline is that the recruitment document must</w:t>
      </w:r>
      <w:r w:rsidR="007379DA">
        <w:t xml:space="preserve"> not</w:t>
      </w:r>
      <w:r w:rsidRPr="00E439EC">
        <w:t xml:space="preserve"> imply that subjects are volunteering when they contact the research team.  Instead, subjects are potential volunteers and may only volunteer once they are provided consent information.</w:t>
      </w:r>
    </w:p>
    <w:p w:rsidR="001F69D8" w:rsidRPr="00E439EC" w:rsidRDefault="001F69D8" w:rsidP="001F69D8">
      <w:pPr>
        <w:pStyle w:val="ListParagraph"/>
        <w:numPr>
          <w:ilvl w:val="0"/>
          <w:numId w:val="1"/>
        </w:numPr>
        <w:spacing w:line="360" w:lineRule="auto"/>
      </w:pPr>
      <w:r w:rsidRPr="00E439EC">
        <w:t>The institution in defined.</w:t>
      </w:r>
    </w:p>
    <w:p w:rsidR="001F69D8" w:rsidRPr="00E439EC" w:rsidRDefault="001F69D8" w:rsidP="001F69D8">
      <w:pPr>
        <w:spacing w:line="360" w:lineRule="auto"/>
        <w:ind w:left="360"/>
      </w:pPr>
      <w:r w:rsidRPr="00E439EC">
        <w:t>Advertisements must no</w:t>
      </w:r>
      <w:r w:rsidR="00F31182" w:rsidRPr="00E439EC">
        <w:t>t</w:t>
      </w:r>
      <w:r w:rsidRPr="00E439EC">
        <w:t xml:space="preserve"> over-emphasize compensation or use catchy words such as “fast”, “exciting”, “cutting-edge”, and “free”.  Advertisements should not claim, explicitly or implicitly, that the research is treatment or is superior to any current practice.  Extravagant attention-getting d</w:t>
      </w:r>
      <w:r w:rsidR="007379DA">
        <w:t xml:space="preserve">evices such as extremely large or </w:t>
      </w:r>
      <w:r w:rsidRPr="00E439EC">
        <w:t>bold interfaces and dollar signs are prohibited.  Advertisements should not pressure readers into participating.</w:t>
      </w:r>
    </w:p>
    <w:p w:rsidR="00E439EC" w:rsidRDefault="00F31182" w:rsidP="00E439EC">
      <w:pPr>
        <w:spacing w:line="240" w:lineRule="auto"/>
        <w:rPr>
          <w:sz w:val="20"/>
          <w:szCs w:val="20"/>
        </w:rPr>
      </w:pPr>
      <w:r w:rsidRPr="00E439EC">
        <w:rPr>
          <w:sz w:val="20"/>
          <w:szCs w:val="20"/>
        </w:rPr>
        <w:t xml:space="preserve">“Guidelines for Developing Recruitment Materials”.  </w:t>
      </w:r>
      <w:r w:rsidRPr="00E439EC">
        <w:rPr>
          <w:i/>
          <w:sz w:val="20"/>
          <w:szCs w:val="20"/>
        </w:rPr>
        <w:t>Virginia Tech Institut</w:t>
      </w:r>
      <w:r w:rsidR="00786E21">
        <w:rPr>
          <w:i/>
          <w:sz w:val="20"/>
          <w:szCs w:val="20"/>
        </w:rPr>
        <w:t>ional Review Board</w:t>
      </w:r>
      <w:r w:rsidRPr="00E439EC">
        <w:rPr>
          <w:i/>
          <w:sz w:val="20"/>
          <w:szCs w:val="20"/>
        </w:rPr>
        <w:t xml:space="preserve">. </w:t>
      </w:r>
      <w:r w:rsidRPr="00E439EC">
        <w:rPr>
          <w:sz w:val="20"/>
          <w:szCs w:val="20"/>
        </w:rPr>
        <w:t>2017 Virginia</w:t>
      </w:r>
    </w:p>
    <w:p w:rsidR="001F69D8" w:rsidRPr="00E439EC" w:rsidRDefault="00E439EC" w:rsidP="00E439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F31182" w:rsidRPr="00E439EC">
        <w:rPr>
          <w:sz w:val="20"/>
          <w:szCs w:val="20"/>
        </w:rPr>
        <w:t>Polytechnic Institute and State University.  Web.  9 August 2017.</w:t>
      </w:r>
    </w:p>
    <w:sectPr w:rsidR="001F69D8" w:rsidRPr="00E43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3B" w:rsidRDefault="0060063B" w:rsidP="00CC1C3E">
      <w:pPr>
        <w:spacing w:after="0" w:line="240" w:lineRule="auto"/>
      </w:pPr>
      <w:r>
        <w:separator/>
      </w:r>
    </w:p>
  </w:endnote>
  <w:endnote w:type="continuationSeparator" w:id="0">
    <w:p w:rsidR="0060063B" w:rsidRDefault="0060063B" w:rsidP="00CC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3E" w:rsidRDefault="00CC1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3E" w:rsidRPr="00CC1C3E" w:rsidRDefault="00CC1C3E">
    <w:pPr>
      <w:pStyle w:val="Footer"/>
      <w:rPr>
        <w:i/>
      </w:rPr>
    </w:pPr>
    <w:r w:rsidRPr="00CC1C3E">
      <w:rPr>
        <w:i/>
      </w:rPr>
      <w:t>VCOM IRB</w:t>
    </w:r>
    <w:r w:rsidR="007147D9">
      <w:rPr>
        <w:i/>
      </w:rPr>
      <w:t>: Guidelines for Recruitment Materials</w:t>
    </w:r>
    <w:r w:rsidRPr="00CC1C3E">
      <w:rPr>
        <w:i/>
      </w:rPr>
      <w:ptab w:relativeTo="margin" w:alignment="right" w:leader="none"/>
    </w:r>
    <w:r w:rsidR="007147D9">
      <w:rPr>
        <w:i/>
      </w:rPr>
      <w:t xml:space="preserve">Updated </w:t>
    </w:r>
    <w:r w:rsidRPr="00CC1C3E">
      <w:rPr>
        <w:i/>
      </w:rPr>
      <w:t>8.17.17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3E" w:rsidRDefault="00CC1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3B" w:rsidRDefault="0060063B" w:rsidP="00CC1C3E">
      <w:pPr>
        <w:spacing w:after="0" w:line="240" w:lineRule="auto"/>
      </w:pPr>
      <w:r>
        <w:separator/>
      </w:r>
    </w:p>
  </w:footnote>
  <w:footnote w:type="continuationSeparator" w:id="0">
    <w:p w:rsidR="0060063B" w:rsidRDefault="0060063B" w:rsidP="00CC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3E" w:rsidRDefault="00CC1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3E" w:rsidRDefault="00CC1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C3E" w:rsidRDefault="00CC1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2096"/>
    <w:multiLevelType w:val="hybridMultilevel"/>
    <w:tmpl w:val="E020B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Ki6Meizgsjy6SBsp7D7abEphr61sU5HgDsbcgxiv2gIKXZY2VuZVQVvJfIlOCkqrOIaOjIFfb4XJy3U1kVQhg==" w:salt="5UQ08db/zfaUuHZD1W5u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D8"/>
    <w:rsid w:val="000636AA"/>
    <w:rsid w:val="001F69D8"/>
    <w:rsid w:val="0060063B"/>
    <w:rsid w:val="007147D9"/>
    <w:rsid w:val="007379DA"/>
    <w:rsid w:val="00786E21"/>
    <w:rsid w:val="00801FAF"/>
    <w:rsid w:val="00CC1C3E"/>
    <w:rsid w:val="00E04A85"/>
    <w:rsid w:val="00E439EC"/>
    <w:rsid w:val="00F3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A3525-537B-4114-8B3C-75C0A68C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C3E"/>
  </w:style>
  <w:style w:type="paragraph" w:styleId="Footer">
    <w:name w:val="footer"/>
    <w:basedOn w:val="Normal"/>
    <w:link w:val="FooterChar"/>
    <w:uiPriority w:val="99"/>
    <w:unhideWhenUsed/>
    <w:rsid w:val="00CC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294</Words>
  <Characters>1678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Deborah</dc:creator>
  <cp:keywords/>
  <dc:description/>
  <cp:lastModifiedBy>Geiger, Deborah</cp:lastModifiedBy>
  <cp:revision>6</cp:revision>
  <dcterms:created xsi:type="dcterms:W3CDTF">2017-08-09T14:11:00Z</dcterms:created>
  <dcterms:modified xsi:type="dcterms:W3CDTF">2017-08-21T19:37:00Z</dcterms:modified>
</cp:coreProperties>
</file>