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BF" w:rsidRPr="005B09F2" w:rsidRDefault="00951220" w:rsidP="002253A1">
      <w:pPr>
        <w:pStyle w:val="Default"/>
        <w:jc w:val="center"/>
        <w:rPr>
          <w:rFonts w:cstheme="minorBidi"/>
          <w:color w:val="auto"/>
          <w:sz w:val="40"/>
          <w:szCs w:val="40"/>
        </w:rPr>
      </w:pPr>
      <w:bookmarkStart w:id="0" w:name="_GoBack"/>
      <w:bookmarkEnd w:id="0"/>
      <w:r w:rsidRPr="005B09F2">
        <w:rPr>
          <w:rFonts w:cstheme="minorBidi"/>
          <w:color w:val="auto"/>
          <w:sz w:val="40"/>
          <w:szCs w:val="40"/>
        </w:rPr>
        <w:t xml:space="preserve">VCOM </w:t>
      </w:r>
      <w:r w:rsidR="002253A1">
        <w:rPr>
          <w:rFonts w:cstheme="minorBidi"/>
          <w:color w:val="auto"/>
          <w:sz w:val="40"/>
          <w:szCs w:val="40"/>
        </w:rPr>
        <w:t>International Research Project Management Guidelines and Action Plan</w:t>
      </w:r>
      <w:r w:rsidR="00384425">
        <w:rPr>
          <w:rFonts w:cstheme="minorBidi"/>
          <w:color w:val="auto"/>
          <w:sz w:val="40"/>
          <w:szCs w:val="40"/>
        </w:rPr>
        <w:t xml:space="preserve"> for Faculty and Students</w:t>
      </w:r>
    </w:p>
    <w:p w:rsidR="00951220" w:rsidRDefault="00951220" w:rsidP="00951220">
      <w:pPr>
        <w:pStyle w:val="Default"/>
        <w:rPr>
          <w:rFonts w:cstheme="minorBidi"/>
          <w:color w:val="auto"/>
        </w:rPr>
      </w:pPr>
    </w:p>
    <w:p w:rsidR="00AC18CE" w:rsidRDefault="00AC18CE" w:rsidP="00951220">
      <w:pPr>
        <w:pStyle w:val="Default"/>
        <w:rPr>
          <w:rFonts w:cstheme="minorBidi"/>
          <w:color w:val="auto"/>
          <w:sz w:val="22"/>
          <w:szCs w:val="22"/>
        </w:rPr>
      </w:pPr>
    </w:p>
    <w:p w:rsidR="002253A1" w:rsidRDefault="00951220" w:rsidP="002253A1">
      <w:pPr>
        <w:pStyle w:val="Default"/>
        <w:ind w:left="1440"/>
        <w:rPr>
          <w:rFonts w:cstheme="minorBidi"/>
          <w:color w:val="auto"/>
          <w:sz w:val="22"/>
          <w:szCs w:val="22"/>
        </w:rPr>
      </w:pPr>
      <w:r w:rsidRPr="00AC18CE">
        <w:rPr>
          <w:rFonts w:cstheme="minorBidi"/>
          <w:color w:val="auto"/>
          <w:sz w:val="22"/>
          <w:szCs w:val="22"/>
        </w:rPr>
        <w:t>Please</w:t>
      </w:r>
      <w:r w:rsidR="002253A1">
        <w:rPr>
          <w:rFonts w:cstheme="minorBidi"/>
          <w:color w:val="auto"/>
          <w:sz w:val="22"/>
          <w:szCs w:val="22"/>
        </w:rPr>
        <w:t xml:space="preserve"> read and follow the guidelines for International Research Projects for students. Upon signing this form, students will need to complete the supplemental </w:t>
      </w:r>
      <w:r w:rsidR="00384425">
        <w:rPr>
          <w:rFonts w:cstheme="minorBidi"/>
          <w:color w:val="auto"/>
          <w:sz w:val="22"/>
          <w:szCs w:val="22"/>
        </w:rPr>
        <w:t>“</w:t>
      </w:r>
      <w:r w:rsidR="002253A1">
        <w:rPr>
          <w:rFonts w:cstheme="minorBidi"/>
          <w:color w:val="auto"/>
          <w:sz w:val="22"/>
          <w:szCs w:val="22"/>
        </w:rPr>
        <w:t>Plan of Student Research Worksheet</w:t>
      </w:r>
      <w:r w:rsidR="00384425">
        <w:rPr>
          <w:rFonts w:cstheme="minorBidi"/>
          <w:color w:val="auto"/>
          <w:sz w:val="22"/>
          <w:szCs w:val="22"/>
        </w:rPr>
        <w:t>”</w:t>
      </w:r>
      <w:r w:rsidR="002253A1">
        <w:rPr>
          <w:rFonts w:cstheme="minorBidi"/>
          <w:color w:val="auto"/>
          <w:sz w:val="22"/>
          <w:szCs w:val="22"/>
        </w:rPr>
        <w:t>.</w:t>
      </w:r>
      <w:r w:rsidR="00384425">
        <w:rPr>
          <w:rFonts w:cstheme="minorBidi"/>
          <w:color w:val="auto"/>
          <w:sz w:val="22"/>
          <w:szCs w:val="22"/>
        </w:rPr>
        <w:t xml:space="preserve"> </w:t>
      </w:r>
    </w:p>
    <w:p w:rsidR="00384425" w:rsidRDefault="00384425" w:rsidP="002253A1">
      <w:pPr>
        <w:pStyle w:val="Default"/>
        <w:ind w:left="1440"/>
        <w:rPr>
          <w:rFonts w:cstheme="minorBidi"/>
          <w:color w:val="auto"/>
          <w:sz w:val="22"/>
          <w:szCs w:val="22"/>
        </w:rPr>
      </w:pPr>
    </w:p>
    <w:p w:rsidR="00384425" w:rsidRDefault="00384425" w:rsidP="00F74923">
      <w:pPr>
        <w:pStyle w:val="Default"/>
        <w:tabs>
          <w:tab w:val="left" w:pos="360"/>
        </w:tabs>
        <w:ind w:left="360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>Disclaimer: These Guidelines and Action Plan are supplemental and complementary to the “International Human Subjects Research Procedure Outline”</w:t>
      </w:r>
      <w:r w:rsidRPr="00384425">
        <w:rPr>
          <w:rFonts w:cstheme="minorBidi"/>
          <w:color w:val="auto"/>
          <w:sz w:val="22"/>
          <w:szCs w:val="22"/>
        </w:rPr>
        <w:t xml:space="preserve"> </w:t>
      </w:r>
      <w:r>
        <w:rPr>
          <w:rFonts w:cstheme="minorBidi"/>
          <w:color w:val="auto"/>
          <w:sz w:val="22"/>
          <w:szCs w:val="22"/>
        </w:rPr>
        <w:t>The purpose of these Management Guidelines and Action Plan is a convenient checklist for students and faculty to follow in order to meet in</w:t>
      </w:r>
      <w:r w:rsidR="00E742C2">
        <w:rPr>
          <w:rFonts w:cstheme="minorBidi"/>
          <w:color w:val="auto"/>
          <w:sz w:val="22"/>
          <w:szCs w:val="22"/>
        </w:rPr>
        <w:t>ternal requirements by VCOM IRB, the International Outreach program, and in-country non-U.S. research approval.</w:t>
      </w:r>
    </w:p>
    <w:p w:rsidR="002018CD" w:rsidRDefault="002018CD" w:rsidP="00384425">
      <w:pPr>
        <w:pStyle w:val="Default"/>
        <w:ind w:left="720"/>
        <w:rPr>
          <w:rFonts w:cstheme="minorBidi"/>
          <w:color w:val="auto"/>
          <w:sz w:val="22"/>
          <w:szCs w:val="22"/>
        </w:rPr>
      </w:pPr>
    </w:p>
    <w:p w:rsidR="002018CD" w:rsidRDefault="002018CD" w:rsidP="002018CD">
      <w:pPr>
        <w:pStyle w:val="Default"/>
        <w:ind w:left="360"/>
        <w:rPr>
          <w:rFonts w:cstheme="minorBidi"/>
          <w:b/>
          <w:color w:val="auto"/>
          <w:sz w:val="22"/>
          <w:szCs w:val="22"/>
        </w:rPr>
      </w:pPr>
      <w:r w:rsidRPr="002018CD">
        <w:rPr>
          <w:rFonts w:cstheme="minorBidi"/>
          <w:b/>
          <w:color w:val="auto"/>
          <w:sz w:val="22"/>
          <w:szCs w:val="22"/>
        </w:rPr>
        <w:t>Student Responsibilities</w:t>
      </w:r>
    </w:p>
    <w:p w:rsidR="00EB1826" w:rsidRDefault="00EB1826" w:rsidP="00EB1826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Student must identify a Faculty Principal Investigator (PI) to provide long-term leadership on the project, including </w:t>
      </w:r>
      <w:r w:rsidR="00E742C2">
        <w:rPr>
          <w:iCs/>
          <w:color w:val="auto"/>
          <w:sz w:val="22"/>
          <w:szCs w:val="22"/>
        </w:rPr>
        <w:t>full</w:t>
      </w:r>
      <w:r>
        <w:rPr>
          <w:iCs/>
          <w:color w:val="auto"/>
          <w:sz w:val="22"/>
          <w:szCs w:val="22"/>
        </w:rPr>
        <w:t xml:space="preserve"> involvement in</w:t>
      </w:r>
      <w:r w:rsidR="00E742C2">
        <w:rPr>
          <w:iCs/>
          <w:color w:val="auto"/>
          <w:sz w:val="22"/>
          <w:szCs w:val="22"/>
        </w:rPr>
        <w:t xml:space="preserve"> all aspects of the student research, </w:t>
      </w:r>
      <w:r>
        <w:rPr>
          <w:iCs/>
          <w:color w:val="auto"/>
          <w:sz w:val="22"/>
          <w:szCs w:val="22"/>
        </w:rPr>
        <w:t>assignments</w:t>
      </w:r>
      <w:r w:rsidR="00E742C2">
        <w:rPr>
          <w:iCs/>
          <w:color w:val="auto"/>
          <w:sz w:val="22"/>
          <w:szCs w:val="22"/>
        </w:rPr>
        <w:t>,</w:t>
      </w:r>
      <w:r>
        <w:rPr>
          <w:iCs/>
          <w:color w:val="auto"/>
          <w:sz w:val="22"/>
          <w:szCs w:val="22"/>
        </w:rPr>
        <w:t xml:space="preserve"> and time allocation</w:t>
      </w:r>
    </w:p>
    <w:p w:rsidR="00EB1826" w:rsidRDefault="00EB1826" w:rsidP="00EB1826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All student researchers must complete the CITI training for Research involving Human Subjects and obtain IRB Approval.</w:t>
      </w:r>
    </w:p>
    <w:p w:rsidR="00310A0A" w:rsidRDefault="00310A0A" w:rsidP="00310A0A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Students will report to the faculty PI for their research</w:t>
      </w:r>
    </w:p>
    <w:p w:rsidR="002018CD" w:rsidRDefault="002018CD" w:rsidP="002018CD">
      <w:pPr>
        <w:pStyle w:val="Default"/>
        <w:ind w:left="360"/>
        <w:rPr>
          <w:rFonts w:cstheme="minorBidi"/>
          <w:b/>
          <w:color w:val="auto"/>
          <w:sz w:val="22"/>
          <w:szCs w:val="22"/>
        </w:rPr>
      </w:pPr>
    </w:p>
    <w:p w:rsidR="002018CD" w:rsidRDefault="00EB1826" w:rsidP="002018CD">
      <w:pPr>
        <w:pStyle w:val="Default"/>
        <w:ind w:left="360"/>
        <w:rPr>
          <w:rFonts w:cstheme="minorBidi"/>
          <w:b/>
          <w:color w:val="auto"/>
          <w:sz w:val="22"/>
          <w:szCs w:val="22"/>
        </w:rPr>
      </w:pPr>
      <w:r>
        <w:rPr>
          <w:rFonts w:cstheme="minorBidi"/>
          <w:b/>
          <w:color w:val="auto"/>
          <w:sz w:val="22"/>
          <w:szCs w:val="22"/>
        </w:rPr>
        <w:t>Principal Investigator Responsibilities</w:t>
      </w:r>
    </w:p>
    <w:p w:rsidR="00310A0A" w:rsidRPr="00310A0A" w:rsidRDefault="00310A0A" w:rsidP="00310A0A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310A0A">
        <w:rPr>
          <w:iCs/>
          <w:color w:val="auto"/>
          <w:sz w:val="22"/>
          <w:szCs w:val="22"/>
        </w:rPr>
        <w:t>The PI is res</w:t>
      </w:r>
      <w:r w:rsidR="00EB682A">
        <w:rPr>
          <w:iCs/>
          <w:color w:val="auto"/>
          <w:sz w:val="22"/>
          <w:szCs w:val="22"/>
        </w:rPr>
        <w:t>ponsible for International IRB a</w:t>
      </w:r>
      <w:r w:rsidRPr="00310A0A">
        <w:rPr>
          <w:iCs/>
          <w:color w:val="auto"/>
          <w:sz w:val="22"/>
          <w:szCs w:val="22"/>
        </w:rPr>
        <w:t>pproval with assistance from the International Outreach office</w:t>
      </w:r>
      <w:r w:rsidR="00EB682A">
        <w:rPr>
          <w:iCs/>
          <w:color w:val="auto"/>
          <w:sz w:val="22"/>
          <w:szCs w:val="22"/>
        </w:rPr>
        <w:t xml:space="preserve"> and VCOM IRB submission.</w:t>
      </w:r>
    </w:p>
    <w:p w:rsidR="00310A0A" w:rsidRPr="0001548B" w:rsidRDefault="00310A0A" w:rsidP="00310A0A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The PI is responsible for supervision</w:t>
      </w:r>
      <w:r w:rsidR="00F74923">
        <w:rPr>
          <w:iCs/>
          <w:color w:val="auto"/>
          <w:sz w:val="22"/>
          <w:szCs w:val="22"/>
        </w:rPr>
        <w:t xml:space="preserve"> of all aspects of student research</w:t>
      </w:r>
      <w:r>
        <w:rPr>
          <w:iCs/>
          <w:color w:val="auto"/>
          <w:sz w:val="22"/>
          <w:szCs w:val="22"/>
        </w:rPr>
        <w:t xml:space="preserve"> including data collection at international sites either by going to the site or other appropriate arrangements.</w:t>
      </w:r>
    </w:p>
    <w:p w:rsidR="00EB1826" w:rsidRDefault="00EB1826" w:rsidP="00EB1826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The </w:t>
      </w:r>
      <w:r w:rsidR="00310A0A">
        <w:rPr>
          <w:iCs/>
          <w:color w:val="auto"/>
          <w:sz w:val="22"/>
          <w:szCs w:val="22"/>
        </w:rPr>
        <w:t xml:space="preserve">PI will arrange data </w:t>
      </w:r>
      <w:r>
        <w:rPr>
          <w:iCs/>
          <w:color w:val="auto"/>
          <w:sz w:val="22"/>
          <w:szCs w:val="22"/>
        </w:rPr>
        <w:t xml:space="preserve">analysis </w:t>
      </w:r>
      <w:r w:rsidR="00310A0A">
        <w:rPr>
          <w:iCs/>
          <w:color w:val="auto"/>
          <w:sz w:val="22"/>
          <w:szCs w:val="22"/>
        </w:rPr>
        <w:t>through</w:t>
      </w:r>
      <w:r>
        <w:rPr>
          <w:iCs/>
          <w:color w:val="auto"/>
          <w:sz w:val="22"/>
          <w:szCs w:val="22"/>
        </w:rPr>
        <w:t xml:space="preserve"> VCOM biostatistician </w:t>
      </w:r>
      <w:r w:rsidR="00310A0A">
        <w:rPr>
          <w:iCs/>
          <w:color w:val="auto"/>
          <w:sz w:val="22"/>
          <w:szCs w:val="22"/>
        </w:rPr>
        <w:t>or special arrangements</w:t>
      </w:r>
      <w:r>
        <w:rPr>
          <w:iCs/>
          <w:color w:val="auto"/>
          <w:sz w:val="22"/>
          <w:szCs w:val="22"/>
        </w:rPr>
        <w:t xml:space="preserve"> by the PI.</w:t>
      </w:r>
    </w:p>
    <w:p w:rsidR="00310A0A" w:rsidRDefault="00310A0A" w:rsidP="00972DC7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 w:rsidRPr="00310A0A">
        <w:rPr>
          <w:iCs/>
          <w:color w:val="auto"/>
          <w:sz w:val="22"/>
          <w:szCs w:val="22"/>
        </w:rPr>
        <w:t>The PI will mentor students and approve all p</w:t>
      </w:r>
      <w:r w:rsidR="00EB1826" w:rsidRPr="00310A0A">
        <w:rPr>
          <w:iCs/>
          <w:color w:val="auto"/>
          <w:sz w:val="22"/>
          <w:szCs w:val="22"/>
        </w:rPr>
        <w:t>ublication</w:t>
      </w:r>
      <w:r w:rsidRPr="00310A0A">
        <w:rPr>
          <w:iCs/>
          <w:color w:val="auto"/>
          <w:sz w:val="22"/>
          <w:szCs w:val="22"/>
        </w:rPr>
        <w:t>,</w:t>
      </w:r>
      <w:r w:rsidR="00EB1826" w:rsidRPr="00310A0A">
        <w:rPr>
          <w:iCs/>
          <w:color w:val="auto"/>
          <w:sz w:val="22"/>
          <w:szCs w:val="22"/>
        </w:rPr>
        <w:t xml:space="preserve"> posters</w:t>
      </w:r>
      <w:r w:rsidRPr="00310A0A">
        <w:rPr>
          <w:iCs/>
          <w:color w:val="auto"/>
          <w:sz w:val="22"/>
          <w:szCs w:val="22"/>
        </w:rPr>
        <w:t>, publications,</w:t>
      </w:r>
      <w:r w:rsidR="00EB1826" w:rsidRPr="00310A0A">
        <w:rPr>
          <w:iCs/>
          <w:color w:val="auto"/>
          <w:sz w:val="22"/>
          <w:szCs w:val="22"/>
        </w:rPr>
        <w:t xml:space="preserve"> and related </w:t>
      </w:r>
      <w:r w:rsidRPr="00310A0A">
        <w:rPr>
          <w:iCs/>
          <w:color w:val="auto"/>
          <w:sz w:val="22"/>
          <w:szCs w:val="22"/>
        </w:rPr>
        <w:t>public access to results</w:t>
      </w:r>
      <w:r w:rsidR="00E742C2">
        <w:rPr>
          <w:iCs/>
          <w:color w:val="auto"/>
          <w:sz w:val="22"/>
          <w:szCs w:val="22"/>
        </w:rPr>
        <w:t>.</w:t>
      </w:r>
    </w:p>
    <w:p w:rsidR="00EB1826" w:rsidRDefault="00EB1826" w:rsidP="002018CD">
      <w:pPr>
        <w:pStyle w:val="Default"/>
        <w:ind w:left="360"/>
        <w:rPr>
          <w:rFonts w:cstheme="minorBidi"/>
          <w:b/>
          <w:color w:val="auto"/>
          <w:sz w:val="22"/>
          <w:szCs w:val="22"/>
        </w:rPr>
      </w:pPr>
    </w:p>
    <w:p w:rsidR="002253A1" w:rsidRPr="00EB1826" w:rsidRDefault="00EB1826" w:rsidP="00EB1826">
      <w:pPr>
        <w:pStyle w:val="Default"/>
        <w:ind w:left="360"/>
        <w:rPr>
          <w:rFonts w:cstheme="minorBidi"/>
          <w:b/>
          <w:color w:val="auto"/>
          <w:sz w:val="22"/>
          <w:szCs w:val="22"/>
        </w:rPr>
      </w:pPr>
      <w:r>
        <w:rPr>
          <w:rFonts w:cstheme="minorBidi"/>
          <w:b/>
          <w:color w:val="auto"/>
          <w:sz w:val="22"/>
          <w:szCs w:val="22"/>
        </w:rPr>
        <w:t>VCOM International Program Responsibilities</w:t>
      </w:r>
    </w:p>
    <w:p w:rsidR="00E15935" w:rsidRDefault="00CB43C9" w:rsidP="00CB43C9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The international Outreach office and Research Specialist will provide administrative support and management for international research but will not take responsibility for conducti</w:t>
      </w:r>
      <w:r w:rsidR="00F74923">
        <w:rPr>
          <w:iCs/>
          <w:color w:val="auto"/>
          <w:sz w:val="22"/>
          <w:szCs w:val="22"/>
        </w:rPr>
        <w:t>ng research or data collection, unless approved in advance</w:t>
      </w:r>
    </w:p>
    <w:p w:rsidR="009843F9" w:rsidRDefault="000D2F32" w:rsidP="00CB43C9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The International Outreach office will </w:t>
      </w:r>
      <w:r w:rsidR="00EB1826">
        <w:rPr>
          <w:iCs/>
          <w:color w:val="auto"/>
          <w:sz w:val="22"/>
          <w:szCs w:val="22"/>
        </w:rPr>
        <w:t xml:space="preserve">support </w:t>
      </w:r>
      <w:r w:rsidR="00F74923">
        <w:rPr>
          <w:iCs/>
          <w:color w:val="auto"/>
          <w:sz w:val="22"/>
          <w:szCs w:val="22"/>
        </w:rPr>
        <w:t xml:space="preserve">the </w:t>
      </w:r>
      <w:r w:rsidR="00EB1826">
        <w:rPr>
          <w:iCs/>
          <w:color w:val="auto"/>
          <w:sz w:val="22"/>
          <w:szCs w:val="22"/>
        </w:rPr>
        <w:t xml:space="preserve">PI but not direct responsibility to </w:t>
      </w:r>
      <w:r>
        <w:rPr>
          <w:iCs/>
          <w:color w:val="auto"/>
          <w:sz w:val="22"/>
          <w:szCs w:val="22"/>
        </w:rPr>
        <w:t xml:space="preserve">provide </w:t>
      </w:r>
      <w:r w:rsidR="009843F9">
        <w:rPr>
          <w:iCs/>
          <w:color w:val="auto"/>
          <w:sz w:val="22"/>
          <w:szCs w:val="22"/>
        </w:rPr>
        <w:t>student management</w:t>
      </w:r>
      <w:r>
        <w:rPr>
          <w:iCs/>
          <w:color w:val="auto"/>
          <w:sz w:val="22"/>
          <w:szCs w:val="22"/>
        </w:rPr>
        <w:t xml:space="preserve"> including CITI training follow up, IRB documentation approval, IRB appointments, etc.</w:t>
      </w:r>
      <w:r w:rsidR="00EB1826">
        <w:rPr>
          <w:iCs/>
          <w:color w:val="auto"/>
          <w:sz w:val="22"/>
          <w:szCs w:val="22"/>
        </w:rPr>
        <w:t xml:space="preserve"> This will be the Faculty PI and VCOM IRB responsibility.</w:t>
      </w:r>
    </w:p>
    <w:p w:rsidR="00E15935" w:rsidRPr="00310A0A" w:rsidRDefault="000D2F32" w:rsidP="00310A0A">
      <w:pPr>
        <w:pStyle w:val="Default"/>
        <w:numPr>
          <w:ilvl w:val="0"/>
          <w:numId w:val="3"/>
        </w:numPr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The </w:t>
      </w:r>
      <w:r w:rsidR="009843F9">
        <w:rPr>
          <w:iCs/>
          <w:color w:val="auto"/>
          <w:sz w:val="22"/>
          <w:szCs w:val="22"/>
        </w:rPr>
        <w:t xml:space="preserve">International Outreach office responsibility is to provide support </w:t>
      </w:r>
      <w:r w:rsidR="00310A0A">
        <w:rPr>
          <w:iCs/>
          <w:color w:val="auto"/>
          <w:sz w:val="22"/>
          <w:szCs w:val="22"/>
        </w:rPr>
        <w:t xml:space="preserve">to faculty </w:t>
      </w:r>
      <w:r w:rsidR="009843F9">
        <w:rPr>
          <w:iCs/>
          <w:color w:val="auto"/>
          <w:sz w:val="22"/>
          <w:szCs w:val="22"/>
        </w:rPr>
        <w:t>who will direct students</w:t>
      </w:r>
      <w:r>
        <w:rPr>
          <w:iCs/>
          <w:color w:val="auto"/>
          <w:sz w:val="22"/>
          <w:szCs w:val="22"/>
        </w:rPr>
        <w:t>, mentor, and guide.</w:t>
      </w:r>
    </w:p>
    <w:p w:rsidR="00951220" w:rsidRPr="00E33F18" w:rsidRDefault="00951220" w:rsidP="00951220">
      <w:pPr>
        <w:rPr>
          <w:rFonts w:ascii="Calibri" w:hAnsi="Calibri"/>
          <w:b/>
          <w:bCs/>
        </w:rPr>
      </w:pPr>
    </w:p>
    <w:p w:rsidR="00951220" w:rsidRDefault="00310A0A" w:rsidP="0095122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Student Researcher                   </w:t>
      </w:r>
      <w:r w:rsidR="00E95145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  </w:t>
      </w:r>
      <w:r w:rsidRPr="00FF7B9B">
        <w:rPr>
          <w:rFonts w:ascii="Calibri" w:hAnsi="Calibri"/>
          <w:bCs/>
        </w:rPr>
        <w:t>S</w:t>
      </w:r>
      <w:r w:rsidR="00951220" w:rsidRPr="00FF7B9B">
        <w:rPr>
          <w:rFonts w:ascii="Calibri" w:hAnsi="Calibri"/>
          <w:bCs/>
        </w:rPr>
        <w:t>ignature:</w:t>
      </w:r>
      <w:r w:rsidR="00342227" w:rsidRPr="00FF7B9B">
        <w:rPr>
          <w:rFonts w:ascii="Calibri" w:hAnsi="Calibri"/>
          <w:bCs/>
        </w:rPr>
        <w:t xml:space="preserve"> </w:t>
      </w:r>
      <w:r w:rsidR="00E15935" w:rsidRPr="00FF7B9B">
        <w:rPr>
          <w:rFonts w:ascii="Calibri" w:hAnsi="Calibri"/>
          <w:bCs/>
        </w:rPr>
        <w:t>_______________</w:t>
      </w:r>
      <w:r w:rsidRPr="00FF7B9B">
        <w:rPr>
          <w:rFonts w:ascii="Calibri" w:hAnsi="Calibri"/>
          <w:bCs/>
        </w:rPr>
        <w:t>_</w:t>
      </w:r>
      <w:r w:rsidR="00951220" w:rsidRPr="00FF7B9B">
        <w:rPr>
          <w:rFonts w:ascii="Calibri" w:hAnsi="Calibri"/>
          <w:bCs/>
        </w:rPr>
        <w:t>____________    Date:</w:t>
      </w:r>
      <w:r w:rsidR="00342227" w:rsidRPr="00FF7B9B">
        <w:rPr>
          <w:rFonts w:ascii="Calibri" w:hAnsi="Calibri"/>
          <w:bCs/>
        </w:rPr>
        <w:t xml:space="preserve"> </w:t>
      </w:r>
      <w:r w:rsidR="00951220" w:rsidRPr="00FF7B9B">
        <w:rPr>
          <w:rFonts w:ascii="Calibri" w:hAnsi="Calibri"/>
          <w:bCs/>
        </w:rPr>
        <w:t>_______________</w:t>
      </w:r>
    </w:p>
    <w:p w:rsidR="00310A0A" w:rsidRPr="00310A0A" w:rsidRDefault="00310A0A" w:rsidP="00951220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 xml:space="preserve">Faculty Principal Investigator     </w:t>
      </w:r>
      <w:r w:rsidRPr="00FF7B9B">
        <w:rPr>
          <w:rFonts w:ascii="Calibri" w:hAnsi="Calibri"/>
          <w:bCs/>
        </w:rPr>
        <w:t>Signature: ____________________________    Date: _______________</w:t>
      </w:r>
    </w:p>
    <w:p w:rsidR="00996EC2" w:rsidRPr="00FF7B9B" w:rsidRDefault="00FF7B9B" w:rsidP="00152D63">
      <w:pPr>
        <w:tabs>
          <w:tab w:val="left" w:pos="7716"/>
        </w:tabs>
        <w:rPr>
          <w:b/>
        </w:rPr>
      </w:pPr>
      <w:r w:rsidRPr="00FF7B9B">
        <w:rPr>
          <w:rFonts w:ascii="Calibri" w:hAnsi="Calibri" w:cs="Calibri"/>
          <w:b/>
        </w:rPr>
        <w:t xml:space="preserve">Vice-Provost for Intl Program      </w:t>
      </w:r>
      <w:r w:rsidRPr="00FF7B9B">
        <w:rPr>
          <w:rFonts w:ascii="Calibri" w:hAnsi="Calibri" w:cs="Calibri"/>
        </w:rPr>
        <w:t xml:space="preserve">Signature: ___________________________     Date: </w:t>
      </w:r>
      <w:r w:rsidRPr="00FF7B9B">
        <w:t>_______________</w:t>
      </w:r>
    </w:p>
    <w:sectPr w:rsidR="00996EC2" w:rsidRPr="00FF7B9B" w:rsidSect="005B09F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58" w:rsidRDefault="00E56358" w:rsidP="00996EC2">
      <w:pPr>
        <w:spacing w:after="0" w:line="240" w:lineRule="auto"/>
      </w:pPr>
      <w:r>
        <w:separator/>
      </w:r>
    </w:p>
  </w:endnote>
  <w:endnote w:type="continuationSeparator" w:id="0">
    <w:p w:rsidR="00E56358" w:rsidRDefault="00E56358" w:rsidP="0099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6773821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09F2" w:rsidRDefault="00A70B95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2019</w:t>
            </w:r>
          </w:p>
          <w:p w:rsidR="005B09F2" w:rsidRPr="005B09F2" w:rsidRDefault="005B09F2">
            <w:pPr>
              <w:pStyle w:val="Footer"/>
              <w:jc w:val="right"/>
              <w:rPr>
                <w:sz w:val="16"/>
                <w:szCs w:val="16"/>
              </w:rPr>
            </w:pPr>
            <w:r w:rsidRPr="005B09F2">
              <w:rPr>
                <w:sz w:val="16"/>
                <w:szCs w:val="16"/>
              </w:rPr>
              <w:t xml:space="preserve">Page </w:t>
            </w:r>
            <w:r w:rsidRPr="005B09F2">
              <w:rPr>
                <w:b/>
                <w:bCs/>
                <w:sz w:val="16"/>
                <w:szCs w:val="16"/>
              </w:rPr>
              <w:fldChar w:fldCharType="begin"/>
            </w:r>
            <w:r w:rsidRPr="005B09F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B09F2">
              <w:rPr>
                <w:b/>
                <w:bCs/>
                <w:sz w:val="16"/>
                <w:szCs w:val="16"/>
              </w:rPr>
              <w:fldChar w:fldCharType="separate"/>
            </w:r>
            <w:r w:rsidR="00EF3609">
              <w:rPr>
                <w:b/>
                <w:bCs/>
                <w:noProof/>
                <w:sz w:val="16"/>
                <w:szCs w:val="16"/>
              </w:rPr>
              <w:t>2</w:t>
            </w:r>
            <w:r w:rsidRPr="005B09F2">
              <w:rPr>
                <w:b/>
                <w:bCs/>
                <w:sz w:val="16"/>
                <w:szCs w:val="16"/>
              </w:rPr>
              <w:fldChar w:fldCharType="end"/>
            </w:r>
            <w:r w:rsidRPr="005B09F2">
              <w:rPr>
                <w:sz w:val="16"/>
                <w:szCs w:val="16"/>
              </w:rPr>
              <w:t xml:space="preserve"> of </w:t>
            </w:r>
            <w:r w:rsidRPr="005B09F2">
              <w:rPr>
                <w:b/>
                <w:bCs/>
                <w:sz w:val="16"/>
                <w:szCs w:val="16"/>
              </w:rPr>
              <w:fldChar w:fldCharType="begin"/>
            </w:r>
            <w:r w:rsidRPr="005B09F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B09F2">
              <w:rPr>
                <w:b/>
                <w:bCs/>
                <w:sz w:val="16"/>
                <w:szCs w:val="16"/>
              </w:rPr>
              <w:fldChar w:fldCharType="separate"/>
            </w:r>
            <w:r w:rsidR="00EF3609">
              <w:rPr>
                <w:b/>
                <w:bCs/>
                <w:noProof/>
                <w:sz w:val="16"/>
                <w:szCs w:val="16"/>
              </w:rPr>
              <w:t>2</w:t>
            </w:r>
            <w:r w:rsidRPr="005B09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B09F2" w:rsidRPr="005B09F2" w:rsidRDefault="005B09F2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088237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90358584"/>
          <w:docPartObj>
            <w:docPartGallery w:val="Page Numbers (Top of Page)"/>
            <w:docPartUnique/>
          </w:docPartObj>
        </w:sdtPr>
        <w:sdtEndPr/>
        <w:sdtContent>
          <w:p w:rsidR="005B09F2" w:rsidRDefault="005B09F2">
            <w:pPr>
              <w:pStyle w:val="Footer"/>
              <w:jc w:val="right"/>
              <w:rPr>
                <w:sz w:val="16"/>
                <w:szCs w:val="16"/>
              </w:rPr>
            </w:pPr>
          </w:p>
          <w:p w:rsidR="005B09F2" w:rsidRDefault="00A50C9E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September</w:t>
            </w:r>
            <w:r w:rsidR="00A70B95">
              <w:rPr>
                <w:sz w:val="16"/>
                <w:szCs w:val="16"/>
              </w:rPr>
              <w:t xml:space="preserve"> 2019</w:t>
            </w:r>
          </w:p>
          <w:p w:rsidR="005B09F2" w:rsidRPr="005B09F2" w:rsidRDefault="005B09F2">
            <w:pPr>
              <w:pStyle w:val="Footer"/>
              <w:jc w:val="right"/>
              <w:rPr>
                <w:sz w:val="16"/>
                <w:szCs w:val="16"/>
              </w:rPr>
            </w:pPr>
            <w:r w:rsidRPr="005B09F2">
              <w:rPr>
                <w:sz w:val="16"/>
                <w:szCs w:val="16"/>
              </w:rPr>
              <w:t xml:space="preserve">Page </w:t>
            </w:r>
            <w:r w:rsidRPr="005B09F2">
              <w:rPr>
                <w:b/>
                <w:bCs/>
                <w:sz w:val="16"/>
                <w:szCs w:val="16"/>
              </w:rPr>
              <w:fldChar w:fldCharType="begin"/>
            </w:r>
            <w:r w:rsidRPr="005B09F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B09F2">
              <w:rPr>
                <w:b/>
                <w:bCs/>
                <w:sz w:val="16"/>
                <w:szCs w:val="16"/>
              </w:rPr>
              <w:fldChar w:fldCharType="separate"/>
            </w:r>
            <w:r w:rsidR="00EF3609">
              <w:rPr>
                <w:b/>
                <w:bCs/>
                <w:noProof/>
                <w:sz w:val="16"/>
                <w:szCs w:val="16"/>
              </w:rPr>
              <w:t>1</w:t>
            </w:r>
            <w:r w:rsidRPr="005B09F2">
              <w:rPr>
                <w:b/>
                <w:bCs/>
                <w:sz w:val="16"/>
                <w:szCs w:val="16"/>
              </w:rPr>
              <w:fldChar w:fldCharType="end"/>
            </w:r>
            <w:r w:rsidRPr="005B09F2">
              <w:rPr>
                <w:sz w:val="16"/>
                <w:szCs w:val="16"/>
              </w:rPr>
              <w:t xml:space="preserve"> of </w:t>
            </w:r>
            <w:r w:rsidRPr="005B09F2">
              <w:rPr>
                <w:b/>
                <w:bCs/>
                <w:sz w:val="16"/>
                <w:szCs w:val="16"/>
              </w:rPr>
              <w:fldChar w:fldCharType="begin"/>
            </w:r>
            <w:r w:rsidRPr="005B09F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B09F2">
              <w:rPr>
                <w:b/>
                <w:bCs/>
                <w:sz w:val="16"/>
                <w:szCs w:val="16"/>
              </w:rPr>
              <w:fldChar w:fldCharType="separate"/>
            </w:r>
            <w:r w:rsidR="00EF3609">
              <w:rPr>
                <w:b/>
                <w:bCs/>
                <w:noProof/>
                <w:sz w:val="16"/>
                <w:szCs w:val="16"/>
              </w:rPr>
              <w:t>2</w:t>
            </w:r>
            <w:r w:rsidRPr="005B09F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B09F2" w:rsidRDefault="005B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58" w:rsidRDefault="00E56358" w:rsidP="00996EC2">
      <w:pPr>
        <w:spacing w:after="0" w:line="240" w:lineRule="auto"/>
      </w:pPr>
      <w:r>
        <w:separator/>
      </w:r>
    </w:p>
  </w:footnote>
  <w:footnote w:type="continuationSeparator" w:id="0">
    <w:p w:rsidR="00E56358" w:rsidRDefault="00E56358" w:rsidP="0099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C2" w:rsidRPr="00B4741E" w:rsidRDefault="00203724" w:rsidP="00203724">
    <w:pPr>
      <w:pStyle w:val="Header"/>
      <w:rPr>
        <w:sz w:val="36"/>
      </w:rPr>
    </w:pPr>
    <w:r w:rsidRPr="00203724">
      <w:rPr>
        <w:noProof/>
        <w:sz w:val="3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-603250</wp:posOffset>
          </wp:positionV>
          <wp:extent cx="1564640" cy="2774950"/>
          <wp:effectExtent l="0" t="0" r="0" b="0"/>
          <wp:wrapSquare wrapText="bothSides"/>
          <wp:docPr id="1" name="Picture 1" descr="C:\Users\ejaimehinojosa\Desktop\VCOM Logo 4 camp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imehinojosa\Desktop\VCOM Logo 4 camp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277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0EF6"/>
    <w:multiLevelType w:val="hybridMultilevel"/>
    <w:tmpl w:val="3BA2326E"/>
    <w:lvl w:ilvl="0" w:tplc="404285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9F17D3"/>
    <w:multiLevelType w:val="hybridMultilevel"/>
    <w:tmpl w:val="C06EB446"/>
    <w:lvl w:ilvl="0" w:tplc="99C6CD62">
      <w:start w:val="1"/>
      <w:numFmt w:val="decimal"/>
      <w:lvlText w:val="______ 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7D9E"/>
    <w:multiLevelType w:val="hybridMultilevel"/>
    <w:tmpl w:val="2DA4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90"/>
    <w:rsid w:val="0001548B"/>
    <w:rsid w:val="000157E9"/>
    <w:rsid w:val="00094990"/>
    <w:rsid w:val="000D2F32"/>
    <w:rsid w:val="00100E21"/>
    <w:rsid w:val="00102F42"/>
    <w:rsid w:val="00125E35"/>
    <w:rsid w:val="00152D63"/>
    <w:rsid w:val="00154B2A"/>
    <w:rsid w:val="002018CD"/>
    <w:rsid w:val="00203724"/>
    <w:rsid w:val="002253A1"/>
    <w:rsid w:val="00230278"/>
    <w:rsid w:val="00261D9D"/>
    <w:rsid w:val="002659CD"/>
    <w:rsid w:val="002739D7"/>
    <w:rsid w:val="00294436"/>
    <w:rsid w:val="002C5973"/>
    <w:rsid w:val="00310A0A"/>
    <w:rsid w:val="003342AC"/>
    <w:rsid w:val="00342227"/>
    <w:rsid w:val="00384425"/>
    <w:rsid w:val="0044220E"/>
    <w:rsid w:val="004C4C30"/>
    <w:rsid w:val="004E1908"/>
    <w:rsid w:val="00500F6A"/>
    <w:rsid w:val="00557BB0"/>
    <w:rsid w:val="00596741"/>
    <w:rsid w:val="005B09F2"/>
    <w:rsid w:val="005C3C73"/>
    <w:rsid w:val="005D2300"/>
    <w:rsid w:val="00630690"/>
    <w:rsid w:val="00646136"/>
    <w:rsid w:val="00656DEB"/>
    <w:rsid w:val="00662F6E"/>
    <w:rsid w:val="0067415B"/>
    <w:rsid w:val="00675522"/>
    <w:rsid w:val="00691927"/>
    <w:rsid w:val="0070027C"/>
    <w:rsid w:val="00723C9E"/>
    <w:rsid w:val="00736B41"/>
    <w:rsid w:val="007A0A23"/>
    <w:rsid w:val="008167D3"/>
    <w:rsid w:val="00821621"/>
    <w:rsid w:val="008602B4"/>
    <w:rsid w:val="00933867"/>
    <w:rsid w:val="009505BF"/>
    <w:rsid w:val="00951220"/>
    <w:rsid w:val="009843F9"/>
    <w:rsid w:val="00996EC2"/>
    <w:rsid w:val="009F497F"/>
    <w:rsid w:val="00A16211"/>
    <w:rsid w:val="00A2013B"/>
    <w:rsid w:val="00A50C9E"/>
    <w:rsid w:val="00A70B95"/>
    <w:rsid w:val="00AC18CE"/>
    <w:rsid w:val="00AE2CFD"/>
    <w:rsid w:val="00B432C3"/>
    <w:rsid w:val="00B4741E"/>
    <w:rsid w:val="00BA0D30"/>
    <w:rsid w:val="00BB4E53"/>
    <w:rsid w:val="00BD6708"/>
    <w:rsid w:val="00CB43C9"/>
    <w:rsid w:val="00D41CF6"/>
    <w:rsid w:val="00D457B8"/>
    <w:rsid w:val="00D520DB"/>
    <w:rsid w:val="00DE72F4"/>
    <w:rsid w:val="00E07BB9"/>
    <w:rsid w:val="00E15935"/>
    <w:rsid w:val="00E2509E"/>
    <w:rsid w:val="00E33F18"/>
    <w:rsid w:val="00E56358"/>
    <w:rsid w:val="00E65EA2"/>
    <w:rsid w:val="00E742C2"/>
    <w:rsid w:val="00E95145"/>
    <w:rsid w:val="00EB1826"/>
    <w:rsid w:val="00EB26DA"/>
    <w:rsid w:val="00EB682A"/>
    <w:rsid w:val="00EF3609"/>
    <w:rsid w:val="00F25057"/>
    <w:rsid w:val="00F61E00"/>
    <w:rsid w:val="00F74923"/>
    <w:rsid w:val="00FB2D9B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01D314-E782-411F-8E8C-138E2CA0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220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C2"/>
  </w:style>
  <w:style w:type="paragraph" w:styleId="Footer">
    <w:name w:val="footer"/>
    <w:basedOn w:val="Normal"/>
    <w:link w:val="FooterChar"/>
    <w:uiPriority w:val="99"/>
    <w:unhideWhenUsed/>
    <w:rsid w:val="0099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C2"/>
  </w:style>
  <w:style w:type="paragraph" w:styleId="BalloonText">
    <w:name w:val="Balloon Text"/>
    <w:basedOn w:val="Normal"/>
    <w:link w:val="BalloonTextChar"/>
    <w:uiPriority w:val="99"/>
    <w:semiHidden/>
    <w:unhideWhenUsed/>
    <w:rsid w:val="0099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College of Osteopathic Medicine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Bader, Chipley</dc:creator>
  <cp:lastModifiedBy>Geiger, Debbie</cp:lastModifiedBy>
  <cp:revision>2</cp:revision>
  <cp:lastPrinted>2019-09-23T14:09:00Z</cp:lastPrinted>
  <dcterms:created xsi:type="dcterms:W3CDTF">2020-01-17T16:53:00Z</dcterms:created>
  <dcterms:modified xsi:type="dcterms:W3CDTF">2020-01-17T16:53:00Z</dcterms:modified>
</cp:coreProperties>
</file>